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B66D8B" w:rsidRPr="00B66D8B" w14:paraId="4CDFC205" w14:textId="77777777" w:rsidTr="00820E5B">
        <w:tc>
          <w:tcPr>
            <w:tcW w:w="15412" w:type="dxa"/>
            <w:gridSpan w:val="8"/>
            <w:shd w:val="clear" w:color="auto" w:fill="0F7EB4"/>
          </w:tcPr>
          <w:p w14:paraId="111A84DE" w14:textId="77777777" w:rsidR="00B66D8B" w:rsidRPr="00B66D8B" w:rsidRDefault="00B66D8B" w:rsidP="00B66D8B">
            <w:pPr>
              <w:tabs>
                <w:tab w:val="left" w:pos="9580"/>
              </w:tabs>
              <w:spacing w:before="120" w:line="240" w:lineRule="auto"/>
              <w:ind w:right="-13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B66D8B">
              <w:rPr>
                <w:rFonts w:cstheme="minorHAnsi"/>
                <w:b/>
                <w:color w:val="FFFFFF" w:themeColor="background1"/>
                <w:sz w:val="18"/>
                <w:szCs w:val="18"/>
                <w:lang w:eastAsia="en-AU"/>
              </w:rPr>
              <w:t>Belmont High Unit 4 English</w:t>
            </w:r>
          </w:p>
          <w:p w14:paraId="4167F99D" w14:textId="77777777" w:rsidR="00B66D8B" w:rsidRPr="00B66D8B" w:rsidRDefault="00B66D8B" w:rsidP="00B66D8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b/>
                <w:color w:val="FFFFFF" w:themeColor="background1"/>
                <w:sz w:val="18"/>
                <w:szCs w:val="18"/>
                <w:lang w:eastAsia="en-AU"/>
              </w:rPr>
              <w:t>SCHOOL-ASSESSED COURSEWORK</w:t>
            </w:r>
          </w:p>
        </w:tc>
      </w:tr>
      <w:tr w:rsidR="00B66D8B" w:rsidRPr="00B66D8B" w14:paraId="3DB63CB9" w14:textId="77777777" w:rsidTr="00820E5B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3F230652" w14:textId="77777777" w:rsidR="00B66D8B" w:rsidRPr="00B66D8B" w:rsidRDefault="00B66D8B" w:rsidP="00B66D8B">
            <w:pPr>
              <w:spacing w:before="60"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b/>
                <w:sz w:val="18"/>
                <w:szCs w:val="18"/>
              </w:rPr>
              <w:t>Performance descriptors</w:t>
            </w:r>
          </w:p>
        </w:tc>
      </w:tr>
      <w:tr w:rsidR="00B66D8B" w:rsidRPr="00B66D8B" w14:paraId="360A332C" w14:textId="77777777" w:rsidTr="00820E5B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1344633F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1A019CA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66D8B" w:rsidRPr="00B66D8B" w14:paraId="654E8115" w14:textId="77777777" w:rsidTr="00820E5B">
        <w:tc>
          <w:tcPr>
            <w:tcW w:w="1980" w:type="dxa"/>
            <w:vMerge w:val="restart"/>
            <w:vAlign w:val="center"/>
          </w:tcPr>
          <w:p w14:paraId="405A0231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b/>
                <w:color w:val="221E1F"/>
                <w:sz w:val="18"/>
                <w:szCs w:val="18"/>
              </w:rPr>
            </w:pPr>
            <w:r w:rsidRPr="00B66D8B">
              <w:rPr>
                <w:rFonts w:cstheme="minorHAnsi"/>
                <w:b/>
                <w:color w:val="221E1F"/>
                <w:sz w:val="18"/>
                <w:szCs w:val="18"/>
              </w:rPr>
              <w:t>Unit 4</w:t>
            </w:r>
          </w:p>
          <w:p w14:paraId="5812D828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b/>
                <w:color w:val="221E1F"/>
                <w:sz w:val="18"/>
                <w:szCs w:val="18"/>
              </w:rPr>
            </w:pPr>
            <w:r w:rsidRPr="00B66D8B">
              <w:rPr>
                <w:rFonts w:cstheme="minorHAnsi"/>
                <w:b/>
                <w:color w:val="221E1F"/>
                <w:sz w:val="18"/>
                <w:szCs w:val="18"/>
              </w:rPr>
              <w:t>Outcome 2 (Task 2)</w:t>
            </w:r>
          </w:p>
          <w:p w14:paraId="65FB65DF" w14:textId="77777777" w:rsidR="00B66D8B" w:rsidRPr="00B66D8B" w:rsidRDefault="00B66D8B" w:rsidP="00B66D8B">
            <w:pPr>
              <w:pStyle w:val="VCAAbody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</w:pPr>
            <w:r w:rsidRPr="00B66D8B">
              <w:rPr>
                <w:rFonts w:asciiTheme="minorHAnsi" w:hAnsiTheme="minorHAnsi" w:cstheme="minorHAnsi"/>
                <w:color w:val="auto"/>
                <w:sz w:val="18"/>
                <w:szCs w:val="18"/>
                <w:lang w:eastAsia="ar-SA"/>
              </w:rPr>
              <w:t>Develop and present an oral point of view text.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78801910" w14:textId="77777777" w:rsidR="00B66D8B" w:rsidRPr="00B66D8B" w:rsidRDefault="00B66D8B" w:rsidP="00B66D8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B66D8B">
              <w:rPr>
                <w:rFonts w:cstheme="minorHAnsi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B66D8B" w:rsidRPr="00B66D8B" w14:paraId="51FA3790" w14:textId="77777777" w:rsidTr="00820E5B">
        <w:trPr>
          <w:trHeight w:val="170"/>
        </w:trPr>
        <w:tc>
          <w:tcPr>
            <w:tcW w:w="1980" w:type="dxa"/>
            <w:vMerge/>
            <w:vAlign w:val="center"/>
          </w:tcPr>
          <w:p w14:paraId="0FBAEFA7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1889829" w14:textId="77777777" w:rsidR="00B66D8B" w:rsidRPr="00B66D8B" w:rsidRDefault="00B66D8B" w:rsidP="00B66D8B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AU"/>
              </w:rPr>
            </w:pPr>
            <w:r w:rsidRPr="00B66D8B">
              <w:rPr>
                <w:rFonts w:cstheme="minorHAnsi"/>
                <w:b/>
                <w:bCs/>
                <w:sz w:val="18"/>
                <w:szCs w:val="18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4042231A" w14:textId="77777777" w:rsidR="00B66D8B" w:rsidRPr="00B66D8B" w:rsidRDefault="00B66D8B" w:rsidP="00B66D8B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AU"/>
              </w:rPr>
            </w:pPr>
            <w:r w:rsidRPr="00B66D8B">
              <w:rPr>
                <w:rFonts w:cstheme="minorHAnsi"/>
                <w:b/>
                <w:bCs/>
                <w:sz w:val="18"/>
                <w:szCs w:val="18"/>
                <w:lang w:eastAsia="en-AU"/>
              </w:rPr>
              <w:t>Very low 1-4</w:t>
            </w:r>
          </w:p>
        </w:tc>
        <w:tc>
          <w:tcPr>
            <w:tcW w:w="2239" w:type="dxa"/>
            <w:vAlign w:val="center"/>
          </w:tcPr>
          <w:p w14:paraId="44497DDA" w14:textId="77777777" w:rsidR="00B66D8B" w:rsidRPr="00B66D8B" w:rsidRDefault="00B66D8B" w:rsidP="00B66D8B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66D8B">
              <w:rPr>
                <w:rFonts w:cstheme="minorHAnsi"/>
                <w:b/>
                <w:bCs/>
                <w:sz w:val="18"/>
                <w:szCs w:val="18"/>
              </w:rPr>
              <w:t>Low 5-8</w:t>
            </w:r>
          </w:p>
        </w:tc>
        <w:tc>
          <w:tcPr>
            <w:tcW w:w="2238" w:type="dxa"/>
            <w:vAlign w:val="center"/>
          </w:tcPr>
          <w:p w14:paraId="526DF321" w14:textId="77777777" w:rsidR="00B66D8B" w:rsidRPr="00B66D8B" w:rsidRDefault="00B66D8B" w:rsidP="00B66D8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6D8B">
              <w:rPr>
                <w:rFonts w:cstheme="minorHAnsi"/>
                <w:b/>
                <w:sz w:val="18"/>
                <w:szCs w:val="18"/>
              </w:rPr>
              <w:t>Medium 9-12</w:t>
            </w:r>
          </w:p>
        </w:tc>
        <w:tc>
          <w:tcPr>
            <w:tcW w:w="2239" w:type="dxa"/>
            <w:vAlign w:val="center"/>
          </w:tcPr>
          <w:p w14:paraId="5F151825" w14:textId="77777777" w:rsidR="00B66D8B" w:rsidRPr="00B66D8B" w:rsidRDefault="00B66D8B" w:rsidP="00B66D8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6D8B">
              <w:rPr>
                <w:rFonts w:cstheme="minorHAnsi"/>
                <w:b/>
                <w:sz w:val="18"/>
                <w:szCs w:val="18"/>
              </w:rPr>
              <w:t>High 13-16</w:t>
            </w:r>
          </w:p>
        </w:tc>
        <w:tc>
          <w:tcPr>
            <w:tcW w:w="2239" w:type="dxa"/>
            <w:vAlign w:val="center"/>
          </w:tcPr>
          <w:p w14:paraId="474C3781" w14:textId="77777777" w:rsidR="00B66D8B" w:rsidRPr="00B66D8B" w:rsidRDefault="00B66D8B" w:rsidP="00B66D8B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6D8B">
              <w:rPr>
                <w:rFonts w:cstheme="minorHAnsi"/>
                <w:b/>
                <w:sz w:val="18"/>
                <w:szCs w:val="18"/>
              </w:rPr>
              <w:t>Very high 17-20</w:t>
            </w:r>
          </w:p>
        </w:tc>
      </w:tr>
      <w:tr w:rsidR="00B66D8B" w:rsidRPr="00B66D8B" w14:paraId="648B5944" w14:textId="77777777" w:rsidTr="00820E5B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07327824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637B4FA" w14:textId="77777777" w:rsidR="00B66D8B" w:rsidRPr="00B66D8B" w:rsidRDefault="00B66D8B" w:rsidP="00B66D8B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66D8B">
              <w:rPr>
                <w:rFonts w:asciiTheme="minorHAnsi" w:hAnsiTheme="minorHAnsi" w:cstheme="minorHAnsi"/>
                <w:sz w:val="18"/>
                <w:szCs w:val="18"/>
              </w:rPr>
              <w:t>Apply the intent and logical development of an argument.</w:t>
            </w:r>
          </w:p>
        </w:tc>
        <w:tc>
          <w:tcPr>
            <w:tcW w:w="2239" w:type="dxa"/>
            <w:gridSpan w:val="2"/>
          </w:tcPr>
          <w:p w14:paraId="1226A1A1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Recounts an experience of the selected issue.</w:t>
            </w:r>
          </w:p>
        </w:tc>
        <w:tc>
          <w:tcPr>
            <w:tcW w:w="2239" w:type="dxa"/>
          </w:tcPr>
          <w:p w14:paraId="6F1369EA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argument(s) that support a contention.</w:t>
            </w:r>
          </w:p>
        </w:tc>
        <w:tc>
          <w:tcPr>
            <w:tcW w:w="2238" w:type="dxa"/>
          </w:tcPr>
          <w:p w14:paraId="56D31A56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Provides a clear contention and argument(s) connected to the contention, creates a sequence.</w:t>
            </w:r>
          </w:p>
        </w:tc>
        <w:tc>
          <w:tcPr>
            <w:tcW w:w="2239" w:type="dxa"/>
          </w:tcPr>
          <w:p w14:paraId="7BA63778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Presents a contention and creates a presentation with sequenced and supported arguments, including appeals to connect with an audience.</w:t>
            </w:r>
          </w:p>
        </w:tc>
        <w:tc>
          <w:tcPr>
            <w:tcW w:w="2239" w:type="dxa"/>
          </w:tcPr>
          <w:p w14:paraId="32AAFBD1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Creates a contention that addresses the complexity of the issue and composes an engaging presentation to position an intended audience, employing a complex set of sequenced arguments linked clearly to the contention.</w:t>
            </w:r>
          </w:p>
        </w:tc>
      </w:tr>
      <w:tr w:rsidR="00B66D8B" w:rsidRPr="00B66D8B" w14:paraId="212645BC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0EC6576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FD3EF4" w14:textId="77777777" w:rsidR="00B66D8B" w:rsidRPr="00B66D8B" w:rsidRDefault="00B66D8B" w:rsidP="00B66D8B">
            <w:pPr>
              <w:spacing w:before="120" w:line="24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Apply the different evidence an author uses to support arguments.</w:t>
            </w:r>
          </w:p>
        </w:tc>
        <w:tc>
          <w:tcPr>
            <w:tcW w:w="2239" w:type="dxa"/>
            <w:gridSpan w:val="2"/>
          </w:tcPr>
          <w:p w14:paraId="6964DD5F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Refers to evidence with some relationship to the selected issue.</w:t>
            </w:r>
          </w:p>
        </w:tc>
        <w:tc>
          <w:tcPr>
            <w:tcW w:w="2239" w:type="dxa"/>
          </w:tcPr>
          <w:p w14:paraId="5D8D7155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Provides evidence with relevance to the selected issue.</w:t>
            </w:r>
          </w:p>
        </w:tc>
        <w:tc>
          <w:tcPr>
            <w:tcW w:w="2238" w:type="dxa"/>
          </w:tcPr>
          <w:p w14:paraId="1641B255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 xml:space="preserve">Embeds selected evidence into supporting argument(s) </w:t>
            </w:r>
            <w:proofErr w:type="gramStart"/>
            <w:r w:rsidRPr="00B66D8B">
              <w:rPr>
                <w:rFonts w:cstheme="minorHAnsi"/>
                <w:sz w:val="18"/>
                <w:szCs w:val="18"/>
              </w:rPr>
              <w:t>in order to</w:t>
            </w:r>
            <w:proofErr w:type="gramEnd"/>
            <w:r w:rsidRPr="00B66D8B">
              <w:rPr>
                <w:rFonts w:cstheme="minorHAnsi"/>
                <w:sz w:val="18"/>
                <w:szCs w:val="18"/>
              </w:rPr>
              <w:t xml:space="preserve"> persuade.</w:t>
            </w:r>
          </w:p>
        </w:tc>
        <w:tc>
          <w:tcPr>
            <w:tcW w:w="2239" w:type="dxa"/>
          </w:tcPr>
          <w:p w14:paraId="7163224B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Incorporates relevant evidence into supporting arguments to create a persuasive effect.</w:t>
            </w:r>
          </w:p>
        </w:tc>
        <w:tc>
          <w:tcPr>
            <w:tcW w:w="2239" w:type="dxa"/>
          </w:tcPr>
          <w:p w14:paraId="03279907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Integrates relevant and compelling evidence into all supporting arguments with a clear intention to create a persuasive effect.</w:t>
            </w:r>
          </w:p>
        </w:tc>
      </w:tr>
      <w:tr w:rsidR="00B66D8B" w:rsidRPr="00B66D8B" w14:paraId="787AC53A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44E0CDF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150B41B" w14:textId="77777777" w:rsidR="00B66D8B" w:rsidRPr="00B66D8B" w:rsidRDefault="00B66D8B" w:rsidP="00B66D8B">
            <w:pPr>
              <w:spacing w:before="120" w:after="120" w:line="24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Apply the language used by the author to position or persuade an audience to share a point of view, and the way in which arguments and language complement one another and interact to position the intended audience.</w:t>
            </w:r>
          </w:p>
        </w:tc>
        <w:tc>
          <w:tcPr>
            <w:tcW w:w="2239" w:type="dxa"/>
            <w:gridSpan w:val="2"/>
          </w:tcPr>
          <w:p w14:paraId="201A5BA2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vocabulary that refers to the selected issue.</w:t>
            </w:r>
          </w:p>
        </w:tc>
        <w:tc>
          <w:tcPr>
            <w:tcW w:w="2239" w:type="dxa"/>
          </w:tcPr>
          <w:p w14:paraId="2E3A17F1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appropriate vocabulary to refer to the selected issue.</w:t>
            </w:r>
          </w:p>
        </w:tc>
        <w:tc>
          <w:tcPr>
            <w:tcW w:w="2238" w:type="dxa"/>
          </w:tcPr>
          <w:p w14:paraId="05B533F9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relevant and persuasive vocabulary and language features to position an audience.</w:t>
            </w:r>
          </w:p>
        </w:tc>
        <w:tc>
          <w:tcPr>
            <w:tcW w:w="2239" w:type="dxa"/>
          </w:tcPr>
          <w:p w14:paraId="13978C82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Employs appropriate and persuasive vocabulary and language features to craft a presentation that positions the audience.</w:t>
            </w:r>
          </w:p>
        </w:tc>
        <w:tc>
          <w:tcPr>
            <w:tcW w:w="2239" w:type="dxa"/>
          </w:tcPr>
          <w:p w14:paraId="37F621C8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Employs appropriate and persuasive vocabulary, including the use of specialist language, and creative language features to create a presentation</w:t>
            </w:r>
            <w:r w:rsidRPr="00B66D8B">
              <w:rPr>
                <w:rFonts w:cstheme="minorHAnsi"/>
                <w:strike/>
                <w:sz w:val="18"/>
                <w:szCs w:val="18"/>
              </w:rPr>
              <w:t xml:space="preserve"> </w:t>
            </w:r>
            <w:r w:rsidRPr="00B66D8B">
              <w:rPr>
                <w:rFonts w:cstheme="minorHAnsi"/>
                <w:sz w:val="18"/>
                <w:szCs w:val="18"/>
              </w:rPr>
              <w:t>that positions the audience.</w:t>
            </w:r>
          </w:p>
        </w:tc>
      </w:tr>
      <w:tr w:rsidR="00B66D8B" w:rsidRPr="00B66D8B" w14:paraId="47DF3126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8ED3E87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60848FA4" w14:textId="77777777" w:rsidR="00B66D8B" w:rsidRPr="00B66D8B" w:rsidRDefault="00B66D8B" w:rsidP="00B66D8B">
            <w:pPr>
              <w:spacing w:before="120" w:after="120" w:line="24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Apply [an] identity and context [appropriate to] the intended audience.</w:t>
            </w:r>
          </w:p>
        </w:tc>
        <w:tc>
          <w:tcPr>
            <w:tcW w:w="2239" w:type="dxa"/>
            <w:gridSpan w:val="2"/>
          </w:tcPr>
          <w:p w14:paraId="5887752C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Attempts to construct a voice within a context.</w:t>
            </w:r>
          </w:p>
        </w:tc>
        <w:tc>
          <w:tcPr>
            <w:tcW w:w="2239" w:type="dxa"/>
          </w:tcPr>
          <w:p w14:paraId="5FA6F6B8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a generic voice and identifies a context.</w:t>
            </w:r>
          </w:p>
        </w:tc>
        <w:tc>
          <w:tcPr>
            <w:tcW w:w="2238" w:type="dxa"/>
          </w:tcPr>
          <w:p w14:paraId="2353D39A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Constructs a distinct voice for a stated context.</w:t>
            </w:r>
          </w:p>
        </w:tc>
        <w:tc>
          <w:tcPr>
            <w:tcW w:w="2239" w:type="dxa"/>
          </w:tcPr>
          <w:p w14:paraId="61E97DDB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Creates and sustains a credible voice with a connected to a context.</w:t>
            </w:r>
          </w:p>
        </w:tc>
        <w:tc>
          <w:tcPr>
            <w:tcW w:w="2239" w:type="dxa"/>
          </w:tcPr>
          <w:p w14:paraId="558E1C44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 xml:space="preserve">Creates an apt, </w:t>
            </w:r>
            <w:proofErr w:type="gramStart"/>
            <w:r w:rsidRPr="00B66D8B">
              <w:rPr>
                <w:rFonts w:cstheme="minorHAnsi"/>
                <w:sz w:val="18"/>
                <w:szCs w:val="18"/>
              </w:rPr>
              <w:t>sustained</w:t>
            </w:r>
            <w:proofErr w:type="gramEnd"/>
            <w:r w:rsidRPr="00B66D8B">
              <w:rPr>
                <w:rFonts w:cstheme="minorHAnsi"/>
                <w:sz w:val="18"/>
                <w:szCs w:val="18"/>
              </w:rPr>
              <w:t xml:space="preserve"> and individual voice connected appropriately with a clear context.</w:t>
            </w:r>
          </w:p>
        </w:tc>
      </w:tr>
      <w:tr w:rsidR="00B66D8B" w:rsidRPr="00B66D8B" w14:paraId="68A3B865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86D4D7A" w14:textId="77777777" w:rsidR="00B66D8B" w:rsidRPr="00B66D8B" w:rsidRDefault="00B66D8B" w:rsidP="00B66D8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44236E1" w14:textId="77777777" w:rsidR="00B66D8B" w:rsidRPr="00B66D8B" w:rsidRDefault="00B66D8B" w:rsidP="00B66D8B">
            <w:pPr>
              <w:spacing w:before="120" w:after="120" w:line="24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Apply the key structures and features of a spoken point of view text.</w:t>
            </w:r>
          </w:p>
        </w:tc>
        <w:tc>
          <w:tcPr>
            <w:tcW w:w="2239" w:type="dxa"/>
            <w:gridSpan w:val="2"/>
          </w:tcPr>
          <w:p w14:paraId="2B4055B8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Attempts to use structures and features of a spoken point of view text.</w:t>
            </w:r>
          </w:p>
        </w:tc>
        <w:tc>
          <w:tcPr>
            <w:tcW w:w="2239" w:type="dxa"/>
          </w:tcPr>
          <w:p w14:paraId="5E25309C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a structure and features appropriate to a spoken point of view text.</w:t>
            </w:r>
          </w:p>
        </w:tc>
        <w:tc>
          <w:tcPr>
            <w:tcW w:w="2238" w:type="dxa"/>
          </w:tcPr>
          <w:p w14:paraId="53C6B66C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structures and features in a deliberate manner to engage the audience.</w:t>
            </w:r>
          </w:p>
        </w:tc>
        <w:tc>
          <w:tcPr>
            <w:tcW w:w="2239" w:type="dxa"/>
          </w:tcPr>
          <w:p w14:paraId="095140B4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structures and features of a spoken point of view text to intentionally position the audience.</w:t>
            </w:r>
          </w:p>
        </w:tc>
        <w:tc>
          <w:tcPr>
            <w:tcW w:w="2239" w:type="dxa"/>
          </w:tcPr>
          <w:p w14:paraId="0D2BE959" w14:textId="77777777" w:rsidR="00B66D8B" w:rsidRPr="00B66D8B" w:rsidRDefault="00B66D8B" w:rsidP="00B66D8B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 w:rsidRPr="00B66D8B">
              <w:rPr>
                <w:rFonts w:cstheme="minorHAnsi"/>
                <w:sz w:val="18"/>
                <w:szCs w:val="18"/>
              </w:rPr>
              <w:t>Uses structures and features seamlessly to create a spoken point of view text that position the audience in nuanced and subtle ways.</w:t>
            </w:r>
          </w:p>
        </w:tc>
      </w:tr>
    </w:tbl>
    <w:p w14:paraId="6BE5FC51" w14:textId="77777777" w:rsidR="00B66D8B" w:rsidRPr="00B66D8B" w:rsidRDefault="00B66D8B" w:rsidP="00B66D8B">
      <w:pPr>
        <w:pStyle w:val="VCAAfigures"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14:paraId="00FC7888" w14:textId="77777777" w:rsidR="00C24857" w:rsidRDefault="00C24857"/>
    <w:sectPr w:rsidR="00C24857" w:rsidSect="00B66D8B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9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B"/>
    <w:rsid w:val="00B66D8B"/>
    <w:rsid w:val="00C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D5BC"/>
  <w15:chartTrackingRefBased/>
  <w15:docId w15:val="{B98488E0-6831-4241-9EC7-B7FCAF8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8B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B66D8B"/>
    <w:pPr>
      <w:spacing w:before="120" w:after="120" w:line="280" w:lineRule="exact"/>
    </w:pPr>
    <w:rPr>
      <w:rFonts w:ascii="Arial" w:hAnsi="Arial" w:cs="Arial"/>
      <w:color w:val="000000" w:themeColor="text1"/>
      <w:kern w:val="0"/>
      <w:sz w:val="20"/>
      <w:lang w:val="en-US"/>
      <w14:ligatures w14:val="none"/>
    </w:rPr>
  </w:style>
  <w:style w:type="table" w:styleId="TableGrid">
    <w:name w:val="Table Grid"/>
    <w:basedOn w:val="TableNormal"/>
    <w:uiPriority w:val="59"/>
    <w:rsid w:val="00B66D8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bullet">
    <w:name w:val="VCAA table condensed bullet"/>
    <w:basedOn w:val="Normal"/>
    <w:qFormat/>
    <w:rsid w:val="00B66D8B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figures">
    <w:name w:val="VCAA figures"/>
    <w:basedOn w:val="VCAAbody"/>
    <w:link w:val="VCAAfiguresChar"/>
    <w:qFormat/>
    <w:rsid w:val="00B66D8B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B66D8B"/>
    <w:rPr>
      <w:rFonts w:ascii="Arial" w:hAnsi="Arial" w:cs="Arial"/>
      <w:color w:val="000000" w:themeColor="text1"/>
      <w:kern w:val="0"/>
      <w:sz w:val="20"/>
      <w:lang w:val="en-US"/>
      <w14:ligatures w14:val="none"/>
    </w:rPr>
  </w:style>
  <w:style w:type="character" w:customStyle="1" w:styleId="VCAAfiguresChar">
    <w:name w:val="VCAA figures Char"/>
    <w:basedOn w:val="VCAAbodyChar"/>
    <w:link w:val="VCAAfigures"/>
    <w:rsid w:val="00B66D8B"/>
    <w:rPr>
      <w:rFonts w:ascii="Arial" w:hAnsi="Arial" w:cs="Arial"/>
      <w:noProof/>
      <w:color w:val="000000" w:themeColor="text1"/>
      <w:kern w:val="0"/>
      <w:sz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1</cp:revision>
  <dcterms:created xsi:type="dcterms:W3CDTF">2023-10-19T01:38:00Z</dcterms:created>
  <dcterms:modified xsi:type="dcterms:W3CDTF">2023-10-19T01:40:00Z</dcterms:modified>
</cp:coreProperties>
</file>